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0" w:type="auto"/>
        <w:tblLook w:val="04A0"/>
      </w:tblPr>
      <w:tblGrid>
        <w:gridCol w:w="3160"/>
        <w:gridCol w:w="5356"/>
      </w:tblGrid>
      <w:tr w:rsidR="009363F8" w:rsidRPr="00F43C5D">
        <w:tc>
          <w:tcPr>
            <w:tcW w:w="9576" w:type="dxa"/>
            <w:gridSpan w:val="2"/>
          </w:tcPr>
          <w:p w:rsidR="009363F8" w:rsidRPr="00F43C5D" w:rsidRDefault="009363F8" w:rsidP="00C466FA">
            <w:pPr>
              <w:rPr>
                <w:b/>
                <w:sz w:val="24"/>
                <w:szCs w:val="24"/>
              </w:rPr>
            </w:pPr>
            <w:r w:rsidRPr="00F43C5D">
              <w:rPr>
                <w:b/>
                <w:sz w:val="24"/>
                <w:szCs w:val="24"/>
              </w:rPr>
              <w:t>Project Information</w:t>
            </w:r>
          </w:p>
          <w:p w:rsidR="009363F8" w:rsidRPr="00F43C5D" w:rsidRDefault="009363F8" w:rsidP="00C466FA">
            <w:pPr>
              <w:rPr>
                <w:sz w:val="24"/>
                <w:szCs w:val="24"/>
              </w:rPr>
            </w:pP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Project name</w:t>
            </w:r>
          </w:p>
        </w:tc>
        <w:tc>
          <w:tcPr>
            <w:tcW w:w="6349" w:type="dxa"/>
          </w:tcPr>
          <w:p w:rsidR="009363F8" w:rsidRPr="00F43C5D" w:rsidRDefault="009363F8" w:rsidP="00F43C5D">
            <w:pPr>
              <w:pStyle w:val="ListParagraph"/>
              <w:tabs>
                <w:tab w:val="left" w:pos="1440"/>
              </w:tabs>
              <w:spacing w:line="480" w:lineRule="auto"/>
              <w:ind w:left="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3C5D">
              <w:rPr>
                <w:rFonts w:asciiTheme="minorHAnsi" w:hAnsiTheme="minorHAnsi"/>
                <w:b/>
                <w:sz w:val="24"/>
                <w:szCs w:val="24"/>
              </w:rPr>
              <w:t>ENL Consortium Limited</w:t>
            </w:r>
            <w:r w:rsidRPr="00F43C5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Category/ type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Concession Agreement based on landlord Model</w:t>
            </w: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Project details</w:t>
            </w:r>
          </w:p>
        </w:tc>
        <w:tc>
          <w:tcPr>
            <w:tcW w:w="6349" w:type="dxa"/>
          </w:tcPr>
          <w:p w:rsidR="009363F8" w:rsidRDefault="009363F8" w:rsidP="00DF1848">
            <w:pPr>
              <w:pStyle w:val="NoSpacing"/>
              <w:jc w:val="both"/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The Terminal was concessioned as a multipurpose Terminal.</w:t>
            </w:r>
            <w:r>
              <w:rPr>
                <w:sz w:val="24"/>
                <w:szCs w:val="24"/>
              </w:rPr>
              <w:t xml:space="preserve"> The terminal has an area of 11.211 hectares.  </w:t>
            </w:r>
          </w:p>
          <w:p w:rsidR="009363F8" w:rsidRPr="00F43C5D" w:rsidRDefault="009363F8" w:rsidP="00DF1848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9363F8" w:rsidRDefault="009363F8" w:rsidP="00C466FA">
            <w:pPr>
              <w:pStyle w:val="NoSpacing"/>
              <w:rPr>
                <w:color w:val="000000"/>
                <w:sz w:val="24"/>
                <w:szCs w:val="24"/>
              </w:rPr>
            </w:pPr>
            <w:r w:rsidRPr="00F43C5D">
              <w:rPr>
                <w:color w:val="000000"/>
                <w:sz w:val="24"/>
                <w:szCs w:val="24"/>
              </w:rPr>
              <w:t>ENL Consortium Port &amp; Terminal Operations offer complete discharging services on all essential commodities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9363F8" w:rsidRDefault="009363F8" w:rsidP="00C466FA">
            <w:pPr>
              <w:pStyle w:val="NoSpacing"/>
              <w:rPr>
                <w:color w:val="000000"/>
                <w:sz w:val="24"/>
                <w:szCs w:val="24"/>
              </w:rPr>
            </w:pPr>
          </w:p>
          <w:p w:rsidR="009363F8" w:rsidRPr="00F43C5D" w:rsidRDefault="009363F8" w:rsidP="00473BF4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terminal operators are expected to operate on the </w:t>
            </w:r>
            <w:proofErr w:type="gramStart"/>
            <w:r>
              <w:rPr>
                <w:sz w:val="24"/>
                <w:szCs w:val="24"/>
              </w:rPr>
              <w:t>premises ,</w:t>
            </w:r>
            <w:proofErr w:type="gramEnd"/>
            <w:r>
              <w:rPr>
                <w:sz w:val="24"/>
                <w:szCs w:val="24"/>
              </w:rPr>
              <w:t xml:space="preserve"> utilizing the fixed assets, the movable assets and such other assets to be added to the lease property pursuant to the development plan</w:t>
            </w:r>
          </w:p>
          <w:p w:rsidR="009363F8" w:rsidRPr="00F43C5D" w:rsidRDefault="009363F8" w:rsidP="00C466FA">
            <w:pPr>
              <w:pStyle w:val="NoSpacing"/>
              <w:rPr>
                <w:sz w:val="24"/>
                <w:szCs w:val="24"/>
              </w:rPr>
            </w:pP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Scope</w:t>
            </w:r>
          </w:p>
        </w:tc>
        <w:tc>
          <w:tcPr>
            <w:tcW w:w="6349" w:type="dxa"/>
          </w:tcPr>
          <w:p w:rsidR="009363F8" w:rsidRPr="00F43C5D" w:rsidRDefault="009363F8" w:rsidP="00F43C5D">
            <w:pPr>
              <w:pStyle w:val="ListParagraph"/>
              <w:tabs>
                <w:tab w:val="left" w:pos="1440"/>
              </w:tabs>
              <w:spacing w:line="480" w:lineRule="auto"/>
              <w:ind w:left="90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F43C5D">
              <w:rPr>
                <w:rFonts w:asciiTheme="minorHAnsi" w:hAnsiTheme="minorHAnsi"/>
                <w:b/>
                <w:sz w:val="24"/>
                <w:szCs w:val="24"/>
              </w:rPr>
              <w:t>Terminal:</w:t>
            </w:r>
            <w:r w:rsidRPr="00F43C5D">
              <w:rPr>
                <w:rFonts w:asciiTheme="minorHAnsi" w:hAnsiTheme="minorHAnsi"/>
                <w:sz w:val="24"/>
                <w:szCs w:val="24"/>
              </w:rPr>
              <w:t xml:space="preserve"> Break Bulk Terminal C&amp;D, Apapa Port</w:t>
            </w:r>
          </w:p>
        </w:tc>
      </w:tr>
      <w:tr w:rsidR="009363F8" w:rsidRPr="00F43C5D">
        <w:tc>
          <w:tcPr>
            <w:tcW w:w="9576" w:type="dxa"/>
            <w:gridSpan w:val="2"/>
          </w:tcPr>
          <w:p w:rsidR="009363F8" w:rsidRPr="00F43C5D" w:rsidRDefault="009363F8" w:rsidP="00C466FA">
            <w:pPr>
              <w:rPr>
                <w:b/>
                <w:sz w:val="24"/>
                <w:szCs w:val="24"/>
              </w:rPr>
            </w:pPr>
            <w:r w:rsidRPr="00F43C5D">
              <w:rPr>
                <w:b/>
                <w:sz w:val="24"/>
                <w:szCs w:val="24"/>
              </w:rPr>
              <w:t>Commercial Terms</w:t>
            </w:r>
          </w:p>
          <w:p w:rsidR="009363F8" w:rsidRPr="00F43C5D" w:rsidRDefault="009363F8" w:rsidP="00C466FA">
            <w:pPr>
              <w:rPr>
                <w:sz w:val="24"/>
                <w:szCs w:val="24"/>
              </w:rPr>
            </w:pP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Financial Relationship</w:t>
            </w:r>
          </w:p>
        </w:tc>
        <w:tc>
          <w:tcPr>
            <w:tcW w:w="6349" w:type="dxa"/>
          </w:tcPr>
          <w:p w:rsidR="009363F8" w:rsidRDefault="009363F8" w:rsidP="00F8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Fixed staggered annual lease fee</w:t>
            </w:r>
          </w:p>
          <w:p w:rsidR="009363F8" w:rsidRPr="00F43C5D" w:rsidRDefault="009363F8" w:rsidP="00F855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Throughput fee adjusted on annual basis in accordance with the Consumer Price Index for All Urban Consumers (CPI-U) for the U.S City Average for all Items</w:t>
            </w: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Contract Term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Ten (10) Years</w:t>
            </w:r>
          </w:p>
        </w:tc>
      </w:tr>
      <w:tr w:rsidR="009363F8" w:rsidRPr="00F43C5D">
        <w:trPr>
          <w:trHeight w:val="352"/>
        </w:trPr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Operational From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April 2006</w:t>
            </w: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Construction Period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9363F8" w:rsidRPr="00F43C5D">
        <w:tc>
          <w:tcPr>
            <w:tcW w:w="9576" w:type="dxa"/>
            <w:gridSpan w:val="2"/>
          </w:tcPr>
          <w:p w:rsidR="009363F8" w:rsidRPr="00F43C5D" w:rsidRDefault="009363F8" w:rsidP="00C466FA">
            <w:pPr>
              <w:rPr>
                <w:b/>
                <w:sz w:val="24"/>
                <w:szCs w:val="24"/>
              </w:rPr>
            </w:pPr>
            <w:r w:rsidRPr="00F43C5D">
              <w:rPr>
                <w:b/>
                <w:sz w:val="24"/>
                <w:szCs w:val="24"/>
              </w:rPr>
              <w:t>Public Sector Authority details</w:t>
            </w:r>
          </w:p>
          <w:p w:rsidR="009363F8" w:rsidRPr="00F43C5D" w:rsidRDefault="009363F8" w:rsidP="00C466FA">
            <w:pPr>
              <w:rPr>
                <w:sz w:val="24"/>
                <w:szCs w:val="24"/>
              </w:rPr>
            </w:pP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Authority/Commissioning body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Nigerian Ports Authority</w:t>
            </w: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 xml:space="preserve">Status of Authority 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Agency</w:t>
            </w:r>
          </w:p>
        </w:tc>
      </w:tr>
      <w:tr w:rsidR="009363F8" w:rsidRPr="00F43C5D">
        <w:tc>
          <w:tcPr>
            <w:tcW w:w="9576" w:type="dxa"/>
            <w:gridSpan w:val="2"/>
          </w:tcPr>
          <w:p w:rsidR="009363F8" w:rsidRPr="00F43C5D" w:rsidRDefault="009363F8" w:rsidP="00C466FA">
            <w:pPr>
              <w:rPr>
                <w:b/>
                <w:sz w:val="24"/>
                <w:szCs w:val="24"/>
              </w:rPr>
            </w:pPr>
            <w:r w:rsidRPr="00F43C5D">
              <w:rPr>
                <w:b/>
                <w:sz w:val="24"/>
                <w:szCs w:val="24"/>
              </w:rPr>
              <w:t xml:space="preserve">Private Sector/Contractor Details </w:t>
            </w:r>
          </w:p>
          <w:p w:rsidR="009363F8" w:rsidRPr="00F43C5D" w:rsidRDefault="009363F8" w:rsidP="00C466FA">
            <w:pPr>
              <w:rPr>
                <w:sz w:val="24"/>
                <w:szCs w:val="24"/>
              </w:rPr>
            </w:pPr>
          </w:p>
        </w:tc>
      </w:tr>
      <w:tr w:rsidR="009363F8" w:rsidRPr="00F43C5D">
        <w:tc>
          <w:tcPr>
            <w:tcW w:w="3227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sz w:val="24"/>
                <w:szCs w:val="24"/>
              </w:rPr>
              <w:t>Contractor/ Consortium/Partnership/ JV</w:t>
            </w:r>
          </w:p>
        </w:tc>
        <w:tc>
          <w:tcPr>
            <w:tcW w:w="6349" w:type="dxa"/>
          </w:tcPr>
          <w:p w:rsidR="009363F8" w:rsidRPr="00F43C5D" w:rsidRDefault="009363F8" w:rsidP="00C466FA">
            <w:pPr>
              <w:rPr>
                <w:sz w:val="24"/>
                <w:szCs w:val="24"/>
              </w:rPr>
            </w:pPr>
            <w:r w:rsidRPr="00F43C5D">
              <w:rPr>
                <w:b/>
                <w:sz w:val="24"/>
                <w:szCs w:val="24"/>
              </w:rPr>
              <w:t>ENL Consortium Limited</w:t>
            </w:r>
          </w:p>
        </w:tc>
      </w:tr>
    </w:tbl>
    <w:p w:rsidR="00EA63EF" w:rsidRDefault="00CF6E09"/>
    <w:sectPr w:rsidR="00EA63EF" w:rsidSect="001F71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63F8"/>
    <w:rsid w:val="009363F8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F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363F8"/>
    <w:pPr>
      <w:spacing w:after="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63F8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9363F8"/>
    <w:pPr>
      <w:spacing w:after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Surayya yazid</dc:creator>
  <cp:keywords/>
  <cp:lastModifiedBy>Surayya yazid</cp:lastModifiedBy>
  <cp:revision>2</cp:revision>
  <dcterms:created xsi:type="dcterms:W3CDTF">2011-05-24T11:07:00Z</dcterms:created>
  <dcterms:modified xsi:type="dcterms:W3CDTF">2011-05-24T11:07:00Z</dcterms:modified>
</cp:coreProperties>
</file>